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F3B874" w14:textId="4463DC5A" w:rsidR="00DF7FB5" w:rsidRPr="00C31628" w:rsidRDefault="007570E4" w:rsidP="00C31628">
      <w:pPr>
        <w:spacing w:line="240" w:lineRule="auto"/>
        <w:jc w:val="both"/>
        <w:rPr>
          <w:rFonts w:ascii="Palatino Linotype" w:hAnsi="Palatino Linotype"/>
          <w:noProof/>
          <w:sz w:val="18"/>
          <w:szCs w:val="18"/>
          <w:lang w:val="en-US"/>
        </w:rPr>
      </w:pPr>
      <w:r w:rsidRPr="00C31628">
        <w:rPr>
          <w:rFonts w:ascii="Palatino Linotype" w:hAnsi="Palatino Linotype"/>
          <w:noProof/>
          <w:sz w:val="18"/>
          <w:szCs w:val="18"/>
        </w:rPr>
        <w:drawing>
          <wp:inline distT="0" distB="0" distL="0" distR="0" wp14:anchorId="66F4768D" wp14:editId="220C7333">
            <wp:extent cx="3600000" cy="4762933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4762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511FE" w14:textId="6B8E937C" w:rsidR="00310540" w:rsidRPr="00C31628" w:rsidRDefault="00DF7FB5" w:rsidP="00C31628">
      <w:pPr>
        <w:spacing w:line="240" w:lineRule="auto"/>
        <w:jc w:val="both"/>
        <w:rPr>
          <w:rFonts w:ascii="Palatino Linotype" w:hAnsi="Palatino Linotype" w:cs="Times New Roman"/>
          <w:color w:val="242021"/>
          <w:sz w:val="18"/>
          <w:szCs w:val="18"/>
          <w:lang w:val="en-US"/>
        </w:rPr>
      </w:pPr>
      <w:r w:rsidRPr="00C31628">
        <w:rPr>
          <w:rFonts w:ascii="Palatino Linotype" w:hAnsi="Palatino Linotype" w:cs="Times New Roman"/>
          <w:b/>
          <w:bCs/>
          <w:color w:val="242021"/>
          <w:sz w:val="18"/>
          <w:szCs w:val="18"/>
          <w:lang w:val="en-US"/>
        </w:rPr>
        <w:t>Fig S</w:t>
      </w:r>
      <w:r w:rsidR="001823C2" w:rsidRPr="00C31628">
        <w:rPr>
          <w:rFonts w:ascii="Palatino Linotype" w:hAnsi="Palatino Linotype" w:cs="Times New Roman"/>
          <w:b/>
          <w:bCs/>
          <w:color w:val="242021"/>
          <w:sz w:val="18"/>
          <w:szCs w:val="18"/>
          <w:lang w:val="en-US"/>
        </w:rPr>
        <w:t>2</w:t>
      </w:r>
      <w:r w:rsidRPr="00C31628">
        <w:rPr>
          <w:rFonts w:ascii="Palatino Linotype" w:hAnsi="Palatino Linotype" w:cs="Times New Roman"/>
          <w:b/>
          <w:bCs/>
          <w:color w:val="242021"/>
          <w:sz w:val="18"/>
          <w:szCs w:val="18"/>
          <w:lang w:val="en-US"/>
        </w:rPr>
        <w:t xml:space="preserve">. 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Generation of </w:t>
      </w:r>
      <w:proofErr w:type="spellStart"/>
      <w:r w:rsidR="00914D68" w:rsidRPr="00C31628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dmt</w:t>
      </w:r>
      <w:proofErr w:type="spellEnd"/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double mutants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and </w:t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complementation 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of </w:t>
      </w:r>
      <w:r w:rsidR="00D175B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strain 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MU1317 </w:t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(</w:t>
      </w:r>
      <w:r w:rsidR="00914D68" w:rsidRPr="00C31628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dmt1</w:t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sym w:font="Symbol" w:char="F044"/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) 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with </w:t>
      </w:r>
      <w:r w:rsidRPr="00C31628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dmt1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wild</w:t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-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type </w:t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allele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. </w:t>
      </w:r>
      <w:r w:rsidR="002537F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A, B</w:t>
      </w:r>
      <w:r w:rsidR="000A46E3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,</w:t>
      </w:r>
      <w:r w:rsidR="002537F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and C) 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The illustrations represent the mutant locus resulting </w:t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(upper part) </w:t>
      </w:r>
      <w:r w:rsidR="00CE797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from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the double homologous recombination between the wild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-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type locus and the disruption fragments of </w:t>
      </w:r>
      <w:r w:rsidRPr="00C31628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dmt2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and </w:t>
      </w:r>
      <w:r w:rsidRPr="00C31628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dmt3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genes. Each fragment </w:t>
      </w:r>
      <w:r w:rsidR="000A46E3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consisted 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of a </w:t>
      </w:r>
      <w:proofErr w:type="spellStart"/>
      <w:r w:rsidRPr="00C31628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leu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A</w:t>
      </w:r>
      <w:proofErr w:type="spellEnd"/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selection marker surrounded by 5´and 3´ends 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of respective 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genes</w:t>
      </w:r>
      <w:r w:rsidR="00CE797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and 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w</w:t>
      </w:r>
      <w:r w:rsidR="00CE797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as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used for genetic transformation of </w:t>
      </w:r>
      <w:r w:rsidR="00D175B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single mutants 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MU1317 </w:t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(</w:t>
      </w:r>
      <w:r w:rsidR="00914D68" w:rsidRPr="00C31628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dmt1</w:t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sym w:font="Symbol" w:char="F044"/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, </w:t>
      </w:r>
      <w:proofErr w:type="spellStart"/>
      <w:r w:rsidR="00914D68" w:rsidRPr="00C31628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leu</w:t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A</w:t>
      </w:r>
      <w:proofErr w:type="spellEnd"/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vertAlign w:val="superscript"/>
          <w:lang w:val="en-US"/>
        </w:rPr>
        <w:t>-</w:t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)</w:t>
      </w:r>
      <w:r w:rsidR="00B33D01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(A and B)</w:t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and MU131</w:t>
      </w:r>
      <w:r w:rsidR="00056AAB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9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(</w:t>
      </w:r>
      <w:r w:rsidR="00914D68" w:rsidRPr="00C31628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dmt2</w:t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sym w:font="Symbol" w:char="F044"/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, </w:t>
      </w:r>
      <w:proofErr w:type="spellStart"/>
      <w:r w:rsidRPr="00C31628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leu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A</w:t>
      </w:r>
      <w:proofErr w:type="spellEnd"/>
      <w:r w:rsidRPr="00C31628">
        <w:rPr>
          <w:rFonts w:ascii="Palatino Linotype" w:hAnsi="Palatino Linotype" w:cs="Times New Roman"/>
          <w:color w:val="242021"/>
          <w:sz w:val="18"/>
          <w:szCs w:val="18"/>
          <w:vertAlign w:val="superscript"/>
          <w:lang w:val="en-US"/>
        </w:rPr>
        <w:t>-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)</w:t>
      </w:r>
      <w:r w:rsidR="00056AAB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(C)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. </w:t>
      </w:r>
      <w:r w:rsidR="009E1FED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Gel images below each scheme show the </w:t>
      </w:r>
      <w:r w:rsidR="004616EB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PCR results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using </w:t>
      </w:r>
      <w:r w:rsidR="009E1FED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genomic DNA from the indicated strains and 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depict </w:t>
      </w:r>
      <w:r w:rsidR="009E1FED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primers 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that </w:t>
      </w:r>
      <w:r w:rsidR="00B33D01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hybridized 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upstream and downstream of the integration site</w:t>
      </w:r>
      <w:r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.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</w:t>
      </w:r>
      <w:r w:rsidR="002537F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D and E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) Schemes of the integration of </w:t>
      </w:r>
      <w:r w:rsidR="00310540" w:rsidRPr="00C31628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dmt1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wild</w:t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-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type </w:t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allele 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in the </w:t>
      </w:r>
      <w:r w:rsidR="00D175B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mutant 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MU1317</w:t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(</w:t>
      </w:r>
      <w:r w:rsidR="00914D68" w:rsidRPr="00C31628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dmt1</w:t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sym w:font="Symbol" w:char="F044"/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)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. The </w:t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deletion 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fragments containing the </w:t>
      </w:r>
      <w:proofErr w:type="spellStart"/>
      <w:r w:rsidR="00310540" w:rsidRPr="00C31628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leuA</w:t>
      </w:r>
      <w:proofErr w:type="spellEnd"/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cassette and </w:t>
      </w:r>
      <w:r w:rsidR="00310540" w:rsidRPr="00C31628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dmt1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gene</w:t>
      </w:r>
      <w:r w:rsidR="002537F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(D)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or only the </w:t>
      </w:r>
      <w:proofErr w:type="spellStart"/>
      <w:r w:rsidR="00310540" w:rsidRPr="00C31628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leuA</w:t>
      </w:r>
      <w:proofErr w:type="spellEnd"/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selection marker</w:t>
      </w:r>
      <w:r w:rsidR="002537F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(E) </w:t>
      </w:r>
      <w:r w:rsidR="006F447E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were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integrated in</w:t>
      </w:r>
      <w:r w:rsidR="003623F1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to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the </w:t>
      </w:r>
      <w:proofErr w:type="spellStart"/>
      <w:r w:rsidR="00310540" w:rsidRPr="00C31628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carRP</w:t>
      </w:r>
      <w:proofErr w:type="spellEnd"/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locus by double </w:t>
      </w:r>
      <w:r w:rsidR="006F447E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homologous 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recombination. The complementation with or without </w:t>
      </w:r>
      <w:r w:rsidR="00914D68" w:rsidRPr="00C31628">
        <w:rPr>
          <w:rFonts w:ascii="Palatino Linotype" w:hAnsi="Palatino Linotype" w:cs="Times New Roman"/>
          <w:i/>
          <w:iCs/>
          <w:color w:val="242021"/>
          <w:sz w:val="18"/>
          <w:szCs w:val="18"/>
          <w:lang w:val="en-US"/>
        </w:rPr>
        <w:t>dmt1</w:t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wild</w:t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-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type </w:t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allele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was validated by PCR using </w:t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primer 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binding sequences inside and outside the </w:t>
      </w:r>
      <w:r w:rsidR="00914D68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deletion 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cassette. The binding sites of oligonucleotides for each locus and the size PCR products are shown in scheme</w:t>
      </w:r>
      <w:r w:rsidR="00F05362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s (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A</w:t>
      </w:r>
      <w:r w:rsidR="002537F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, B, C, D</w:t>
      </w:r>
      <w:r w:rsidR="003623F1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,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and </w:t>
      </w:r>
      <w:r w:rsidR="002537F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E</w:t>
      </w:r>
      <w:r w:rsidR="00F05362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)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. The size of </w:t>
      </w:r>
      <w:r w:rsidR="003623F1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wild-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type and mutant alleles are indicated below </w:t>
      </w:r>
      <w:r w:rsidR="00056AAB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in 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the diagrams (A</w:t>
      </w:r>
      <w:r w:rsidR="002537F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, B, C, D</w:t>
      </w:r>
      <w:r w:rsidR="003623F1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,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 xml:space="preserve"> and </w:t>
      </w:r>
      <w:r w:rsidR="002537F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E</w:t>
      </w:r>
      <w:r w:rsidR="0031054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)</w:t>
      </w:r>
      <w:r w:rsidR="002537F0" w:rsidRPr="00C31628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.</w:t>
      </w:r>
    </w:p>
    <w:sectPr w:rsidR="00310540" w:rsidRPr="00C31628" w:rsidSect="007A753C">
      <w:footerReference w:type="default" r:id="rId9"/>
      <w:pgSz w:w="12240" w:h="15840"/>
      <w:pgMar w:top="1417" w:right="1701" w:bottom="1417" w:left="1701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C8D35" w14:textId="77777777" w:rsidR="00A24E6B" w:rsidRDefault="00A24E6B" w:rsidP="00EC6E06">
      <w:pPr>
        <w:spacing w:after="0" w:line="240" w:lineRule="auto"/>
      </w:pPr>
      <w:r>
        <w:separator/>
      </w:r>
    </w:p>
  </w:endnote>
  <w:endnote w:type="continuationSeparator" w:id="0">
    <w:p w14:paraId="34828876" w14:textId="77777777" w:rsidR="00A24E6B" w:rsidRDefault="00A24E6B" w:rsidP="00EC6E06">
      <w:pPr>
        <w:spacing w:after="0" w:line="240" w:lineRule="auto"/>
      </w:pPr>
      <w:r>
        <w:continuationSeparator/>
      </w:r>
    </w:p>
  </w:endnote>
  <w:endnote w:type="continuationNotice" w:id="1">
    <w:p w14:paraId="0F70B4A0" w14:textId="77777777" w:rsidR="00A24E6B" w:rsidRDefault="00A24E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Regular">
    <w:altName w:val="Cambria"/>
    <w:panose1 w:val="00000000000000000000"/>
    <w:charset w:val="00"/>
    <w:family w:val="roman"/>
    <w:notTrueType/>
    <w:pitch w:val="default"/>
  </w:font>
  <w:font w:name="MyriadPro-It">
    <w:altName w:val="Cambria"/>
    <w:panose1 w:val="00000000000000000000"/>
    <w:charset w:val="00"/>
    <w:family w:val="roman"/>
    <w:notTrueType/>
    <w:pitch w:val="default"/>
  </w:font>
  <w:font w:name="Universal-GreekwithMathPi">
    <w:altName w:val="Cambria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15CA8" w14:textId="77777777" w:rsidR="00403DA6" w:rsidRDefault="00403DA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346739" w14:textId="77777777" w:rsidR="00A24E6B" w:rsidRDefault="00A24E6B" w:rsidP="00EC6E06">
      <w:pPr>
        <w:spacing w:after="0" w:line="240" w:lineRule="auto"/>
      </w:pPr>
      <w:r>
        <w:separator/>
      </w:r>
    </w:p>
  </w:footnote>
  <w:footnote w:type="continuationSeparator" w:id="0">
    <w:p w14:paraId="7F8E1D7A" w14:textId="77777777" w:rsidR="00A24E6B" w:rsidRDefault="00A24E6B" w:rsidP="00EC6E06">
      <w:pPr>
        <w:spacing w:after="0" w:line="240" w:lineRule="auto"/>
      </w:pPr>
      <w:r>
        <w:continuationSeparator/>
      </w:r>
    </w:p>
  </w:footnote>
  <w:footnote w:type="continuationNotice" w:id="1">
    <w:p w14:paraId="4BF8985C" w14:textId="77777777" w:rsidR="00A24E6B" w:rsidRDefault="00A24E6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8622D"/>
    <w:multiLevelType w:val="hybridMultilevel"/>
    <w:tmpl w:val="099AA1C6"/>
    <w:lvl w:ilvl="0" w:tplc="91A8827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yNrcwMza2tDSzNLZQ0lEKTi0uzszPAykwNq0FAOujy+wtAAAA"/>
  </w:docVars>
  <w:rsids>
    <w:rsidRoot w:val="00445BCB"/>
    <w:rsid w:val="00027AA4"/>
    <w:rsid w:val="00030F7D"/>
    <w:rsid w:val="00056AAB"/>
    <w:rsid w:val="00071361"/>
    <w:rsid w:val="00075EC8"/>
    <w:rsid w:val="00081B3F"/>
    <w:rsid w:val="00086E7C"/>
    <w:rsid w:val="00096063"/>
    <w:rsid w:val="000A46E3"/>
    <w:rsid w:val="000D512C"/>
    <w:rsid w:val="000D6E6D"/>
    <w:rsid w:val="00100146"/>
    <w:rsid w:val="001111A3"/>
    <w:rsid w:val="00115DDC"/>
    <w:rsid w:val="00132F9D"/>
    <w:rsid w:val="0014037C"/>
    <w:rsid w:val="00152176"/>
    <w:rsid w:val="00160C9A"/>
    <w:rsid w:val="00167819"/>
    <w:rsid w:val="0017498B"/>
    <w:rsid w:val="001823C2"/>
    <w:rsid w:val="001838FF"/>
    <w:rsid w:val="001B3631"/>
    <w:rsid w:val="001B49A1"/>
    <w:rsid w:val="001C45D2"/>
    <w:rsid w:val="001D35AF"/>
    <w:rsid w:val="001F6C13"/>
    <w:rsid w:val="00204311"/>
    <w:rsid w:val="0022405E"/>
    <w:rsid w:val="00225598"/>
    <w:rsid w:val="00231A96"/>
    <w:rsid w:val="002420C3"/>
    <w:rsid w:val="002457B6"/>
    <w:rsid w:val="00250511"/>
    <w:rsid w:val="00252FEB"/>
    <w:rsid w:val="002537F0"/>
    <w:rsid w:val="0025652A"/>
    <w:rsid w:val="002612BE"/>
    <w:rsid w:val="00273C1B"/>
    <w:rsid w:val="00275265"/>
    <w:rsid w:val="0028097C"/>
    <w:rsid w:val="00283CC4"/>
    <w:rsid w:val="00293E93"/>
    <w:rsid w:val="002B0E46"/>
    <w:rsid w:val="002B63FD"/>
    <w:rsid w:val="002B7182"/>
    <w:rsid w:val="002F45A9"/>
    <w:rsid w:val="00310540"/>
    <w:rsid w:val="003623F1"/>
    <w:rsid w:val="00362420"/>
    <w:rsid w:val="00370F8F"/>
    <w:rsid w:val="0037448D"/>
    <w:rsid w:val="003873AE"/>
    <w:rsid w:val="003A45D7"/>
    <w:rsid w:val="003B7A63"/>
    <w:rsid w:val="003B7B77"/>
    <w:rsid w:val="00403DA6"/>
    <w:rsid w:val="00413574"/>
    <w:rsid w:val="00425BAB"/>
    <w:rsid w:val="00445BCB"/>
    <w:rsid w:val="004616EB"/>
    <w:rsid w:val="004711E7"/>
    <w:rsid w:val="00486CDE"/>
    <w:rsid w:val="004A1EEE"/>
    <w:rsid w:val="004B083B"/>
    <w:rsid w:val="004D3ABB"/>
    <w:rsid w:val="004E6650"/>
    <w:rsid w:val="004F45DF"/>
    <w:rsid w:val="005018DE"/>
    <w:rsid w:val="0051327B"/>
    <w:rsid w:val="00524F6F"/>
    <w:rsid w:val="00551D84"/>
    <w:rsid w:val="0055659F"/>
    <w:rsid w:val="005639A0"/>
    <w:rsid w:val="005A35A0"/>
    <w:rsid w:val="005C154E"/>
    <w:rsid w:val="005C447D"/>
    <w:rsid w:val="005F40D8"/>
    <w:rsid w:val="005F4F94"/>
    <w:rsid w:val="00607A4F"/>
    <w:rsid w:val="00644B66"/>
    <w:rsid w:val="00645D4A"/>
    <w:rsid w:val="00653859"/>
    <w:rsid w:val="006609D9"/>
    <w:rsid w:val="0067356A"/>
    <w:rsid w:val="006A3BC5"/>
    <w:rsid w:val="006A5AFC"/>
    <w:rsid w:val="006C78DC"/>
    <w:rsid w:val="006F0940"/>
    <w:rsid w:val="006F447E"/>
    <w:rsid w:val="007025B3"/>
    <w:rsid w:val="007062DE"/>
    <w:rsid w:val="007065A7"/>
    <w:rsid w:val="00725838"/>
    <w:rsid w:val="00731971"/>
    <w:rsid w:val="0073375F"/>
    <w:rsid w:val="00737F96"/>
    <w:rsid w:val="007570E4"/>
    <w:rsid w:val="00761255"/>
    <w:rsid w:val="0079007E"/>
    <w:rsid w:val="007A753C"/>
    <w:rsid w:val="007C2E23"/>
    <w:rsid w:val="007C70E2"/>
    <w:rsid w:val="007D0F96"/>
    <w:rsid w:val="007D52FD"/>
    <w:rsid w:val="007E55C6"/>
    <w:rsid w:val="008A2D40"/>
    <w:rsid w:val="008B131F"/>
    <w:rsid w:val="008C14FD"/>
    <w:rsid w:val="008D1CB4"/>
    <w:rsid w:val="008D55FA"/>
    <w:rsid w:val="008E1E1C"/>
    <w:rsid w:val="008E4F87"/>
    <w:rsid w:val="008E50F5"/>
    <w:rsid w:val="008F3C23"/>
    <w:rsid w:val="008F3E47"/>
    <w:rsid w:val="008F6A84"/>
    <w:rsid w:val="00900F76"/>
    <w:rsid w:val="00914D68"/>
    <w:rsid w:val="00924B05"/>
    <w:rsid w:val="0092747F"/>
    <w:rsid w:val="00943236"/>
    <w:rsid w:val="00960BE2"/>
    <w:rsid w:val="00966888"/>
    <w:rsid w:val="00987C5E"/>
    <w:rsid w:val="009942D5"/>
    <w:rsid w:val="009C1A81"/>
    <w:rsid w:val="009C350F"/>
    <w:rsid w:val="009E1FED"/>
    <w:rsid w:val="009E278F"/>
    <w:rsid w:val="009E5E08"/>
    <w:rsid w:val="009F6EEA"/>
    <w:rsid w:val="00A06DC2"/>
    <w:rsid w:val="00A07526"/>
    <w:rsid w:val="00A10113"/>
    <w:rsid w:val="00A23FB1"/>
    <w:rsid w:val="00A24E6B"/>
    <w:rsid w:val="00A35545"/>
    <w:rsid w:val="00A56F59"/>
    <w:rsid w:val="00A82975"/>
    <w:rsid w:val="00A83EF9"/>
    <w:rsid w:val="00A864CE"/>
    <w:rsid w:val="00A96685"/>
    <w:rsid w:val="00AA6A22"/>
    <w:rsid w:val="00AB0264"/>
    <w:rsid w:val="00AB4C75"/>
    <w:rsid w:val="00AB6D6D"/>
    <w:rsid w:val="00AC2CD2"/>
    <w:rsid w:val="00AE0D59"/>
    <w:rsid w:val="00AE1E7E"/>
    <w:rsid w:val="00AF640E"/>
    <w:rsid w:val="00B01A92"/>
    <w:rsid w:val="00B01FF0"/>
    <w:rsid w:val="00B21F8E"/>
    <w:rsid w:val="00B33C29"/>
    <w:rsid w:val="00B33D01"/>
    <w:rsid w:val="00B45155"/>
    <w:rsid w:val="00B57E4B"/>
    <w:rsid w:val="00B64149"/>
    <w:rsid w:val="00B67F35"/>
    <w:rsid w:val="00B763E8"/>
    <w:rsid w:val="00B91B0E"/>
    <w:rsid w:val="00B952F4"/>
    <w:rsid w:val="00BB682D"/>
    <w:rsid w:val="00BC4F6D"/>
    <w:rsid w:val="00BC79D7"/>
    <w:rsid w:val="00BD1949"/>
    <w:rsid w:val="00BD1992"/>
    <w:rsid w:val="00C12907"/>
    <w:rsid w:val="00C260F3"/>
    <w:rsid w:val="00C31628"/>
    <w:rsid w:val="00C33CCE"/>
    <w:rsid w:val="00C52EFF"/>
    <w:rsid w:val="00C562FF"/>
    <w:rsid w:val="00C56BC8"/>
    <w:rsid w:val="00C619D9"/>
    <w:rsid w:val="00C71914"/>
    <w:rsid w:val="00C91774"/>
    <w:rsid w:val="00CB0B7D"/>
    <w:rsid w:val="00CD5E42"/>
    <w:rsid w:val="00CD7ECC"/>
    <w:rsid w:val="00CE7970"/>
    <w:rsid w:val="00D04740"/>
    <w:rsid w:val="00D15EE0"/>
    <w:rsid w:val="00D175B8"/>
    <w:rsid w:val="00D201A8"/>
    <w:rsid w:val="00D22926"/>
    <w:rsid w:val="00D230E3"/>
    <w:rsid w:val="00D60440"/>
    <w:rsid w:val="00D779F0"/>
    <w:rsid w:val="00D90E19"/>
    <w:rsid w:val="00DB54B3"/>
    <w:rsid w:val="00DF5B0F"/>
    <w:rsid w:val="00DF7FB5"/>
    <w:rsid w:val="00E15BA8"/>
    <w:rsid w:val="00E25609"/>
    <w:rsid w:val="00E35563"/>
    <w:rsid w:val="00E52D62"/>
    <w:rsid w:val="00E600C9"/>
    <w:rsid w:val="00E66A56"/>
    <w:rsid w:val="00E859AA"/>
    <w:rsid w:val="00E86941"/>
    <w:rsid w:val="00E94399"/>
    <w:rsid w:val="00EB69CD"/>
    <w:rsid w:val="00EC6E06"/>
    <w:rsid w:val="00EE321F"/>
    <w:rsid w:val="00EE6D07"/>
    <w:rsid w:val="00EE761E"/>
    <w:rsid w:val="00EF4DF2"/>
    <w:rsid w:val="00F05362"/>
    <w:rsid w:val="00F110FF"/>
    <w:rsid w:val="00F24685"/>
    <w:rsid w:val="00F41F32"/>
    <w:rsid w:val="00F548F8"/>
    <w:rsid w:val="00F573D1"/>
    <w:rsid w:val="00F57598"/>
    <w:rsid w:val="00F75CF2"/>
    <w:rsid w:val="00F851AD"/>
    <w:rsid w:val="00FA11C9"/>
    <w:rsid w:val="00FA34C8"/>
    <w:rsid w:val="00FB4AB9"/>
    <w:rsid w:val="00FB5997"/>
    <w:rsid w:val="00FD6617"/>
    <w:rsid w:val="00FF324E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5D7BC"/>
  <w15:chartTrackingRefBased/>
  <w15:docId w15:val="{2E165286-A9ED-47DA-B84A-460F64770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03D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246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4685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Fuentedeprrafopredeter"/>
    <w:rsid w:val="003873AE"/>
    <w:rPr>
      <w:rFonts w:ascii="MyriadPro-Regular" w:hAnsi="MyriadPro-Regular" w:hint="default"/>
      <w:b w:val="0"/>
      <w:bCs w:val="0"/>
      <w:i w:val="0"/>
      <w:iCs w:val="0"/>
      <w:color w:val="242021"/>
      <w:sz w:val="16"/>
      <w:szCs w:val="16"/>
    </w:rPr>
  </w:style>
  <w:style w:type="character" w:customStyle="1" w:styleId="fontstyle21">
    <w:name w:val="fontstyle21"/>
    <w:basedOn w:val="Fuentedeprrafopredeter"/>
    <w:rsid w:val="003873AE"/>
    <w:rPr>
      <w:rFonts w:ascii="MyriadPro-It" w:hAnsi="MyriadPro-It" w:hint="default"/>
      <w:b w:val="0"/>
      <w:bCs w:val="0"/>
      <w:i/>
      <w:iCs/>
      <w:color w:val="242021"/>
      <w:sz w:val="16"/>
      <w:szCs w:val="16"/>
    </w:rPr>
  </w:style>
  <w:style w:type="character" w:customStyle="1" w:styleId="fontstyle31">
    <w:name w:val="fontstyle31"/>
    <w:basedOn w:val="Fuentedeprrafopredeter"/>
    <w:rsid w:val="003873AE"/>
    <w:rPr>
      <w:rFonts w:ascii="Universal-GreekwithMathPi" w:hAnsi="Universal-GreekwithMathPi" w:hint="default"/>
      <w:b w:val="0"/>
      <w:bCs w:val="0"/>
      <w:i w:val="0"/>
      <w:iCs w:val="0"/>
      <w:color w:val="242021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3873AE"/>
    <w:rPr>
      <w:i/>
      <w:iCs/>
    </w:rPr>
  </w:style>
  <w:style w:type="character" w:customStyle="1" w:styleId="fontstyle41">
    <w:name w:val="fontstyle41"/>
    <w:basedOn w:val="Fuentedeprrafopredeter"/>
    <w:rsid w:val="003873AE"/>
    <w:rPr>
      <w:rFonts w:ascii="ArialMT" w:hAnsi="ArialMT" w:hint="default"/>
      <w:b w:val="0"/>
      <w:bCs w:val="0"/>
      <w:i w:val="0"/>
      <w:iCs w:val="0"/>
      <w:color w:val="242021"/>
      <w:sz w:val="16"/>
      <w:szCs w:val="16"/>
    </w:rPr>
  </w:style>
  <w:style w:type="paragraph" w:styleId="Prrafodelista">
    <w:name w:val="List Paragraph"/>
    <w:basedOn w:val="Normal"/>
    <w:uiPriority w:val="34"/>
    <w:qFormat/>
    <w:rsid w:val="003873AE"/>
    <w:pPr>
      <w:ind w:left="720"/>
      <w:contextualSpacing/>
    </w:pPr>
  </w:style>
  <w:style w:type="character" w:styleId="Nmerodelnea">
    <w:name w:val="line number"/>
    <w:basedOn w:val="Fuentedeprrafopredeter"/>
    <w:uiPriority w:val="99"/>
    <w:semiHidden/>
    <w:unhideWhenUsed/>
    <w:rsid w:val="007A753C"/>
  </w:style>
  <w:style w:type="character" w:styleId="Hipervnculo">
    <w:name w:val="Hyperlink"/>
    <w:basedOn w:val="Fuentedeprrafopredeter"/>
    <w:uiPriority w:val="99"/>
    <w:unhideWhenUsed/>
    <w:rsid w:val="007A753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A753C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7A753C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6609D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609D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609D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609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609D9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C6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E06"/>
  </w:style>
  <w:style w:type="paragraph" w:styleId="Piedepgina">
    <w:name w:val="footer"/>
    <w:basedOn w:val="Normal"/>
    <w:link w:val="PiedepginaCar"/>
    <w:uiPriority w:val="99"/>
    <w:unhideWhenUsed/>
    <w:rsid w:val="00EC6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E06"/>
  </w:style>
  <w:style w:type="table" w:styleId="Tablaconcuadrcula">
    <w:name w:val="Table Grid"/>
    <w:basedOn w:val="Tablanormal"/>
    <w:uiPriority w:val="39"/>
    <w:rsid w:val="00C5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iPriority w:val="35"/>
    <w:unhideWhenUsed/>
    <w:qFormat/>
    <w:rsid w:val="00C562F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TMLconformatoprevio">
    <w:name w:val="HTML Preformatted"/>
    <w:basedOn w:val="Normal"/>
    <w:link w:val="HTMLconformatoprevioCar"/>
    <w:unhideWhenUsed/>
    <w:rsid w:val="00C562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N w:val="0"/>
      <w:spacing w:after="0" w:line="240" w:lineRule="auto"/>
    </w:pPr>
    <w:rPr>
      <w:rFonts w:ascii="Courier New" w:eastAsia="NSimSun" w:hAnsi="Courier New" w:cs="Courier New"/>
      <w:kern w:val="3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rsid w:val="00C562FF"/>
    <w:rPr>
      <w:rFonts w:ascii="Courier New" w:eastAsia="NSimSun" w:hAnsi="Courier New" w:cs="Courier New"/>
      <w:kern w:val="3"/>
      <w:sz w:val="20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03D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n">
    <w:name w:val="Revision"/>
    <w:hidden/>
    <w:uiPriority w:val="99"/>
    <w:semiHidden/>
    <w:rsid w:val="00737F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16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22E5E-3E26-41A6-9C15-1A43A75D1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M@O</dc:creator>
  <cp:keywords/>
  <dc:description/>
  <cp:lastModifiedBy>Mao Osorio-C</cp:lastModifiedBy>
  <cp:revision>3</cp:revision>
  <cp:lastPrinted>2021-06-08T17:58:00Z</cp:lastPrinted>
  <dcterms:created xsi:type="dcterms:W3CDTF">2021-06-10T11:24:00Z</dcterms:created>
  <dcterms:modified xsi:type="dcterms:W3CDTF">2021-07-21T18:28:00Z</dcterms:modified>
</cp:coreProperties>
</file>